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973AC" w14:textId="77777777" w:rsidR="005268BB" w:rsidRDefault="005268BB" w:rsidP="005268BB">
      <w:pPr>
        <w:ind w:left="6973"/>
        <w:jc w:val="left"/>
        <w:textAlignment w:val="top"/>
        <w:rPr>
          <w:rFonts w:ascii="Times New Roman" w:hAnsi="Times New Roman"/>
          <w:sz w:val="22"/>
        </w:rPr>
      </w:pPr>
      <w:bookmarkStart w:id="0" w:name="_Hlk150432003"/>
      <w:r>
        <w:rPr>
          <w:noProof/>
        </w:rPr>
        <w:drawing>
          <wp:anchor distT="0" distB="0" distL="114300" distR="114300" simplePos="0" relativeHeight="251666432" behindDoc="0" locked="0" layoutInCell="1" allowOverlap="1" wp14:anchorId="5196A533" wp14:editId="1B4C766A">
            <wp:simplePos x="0" y="0"/>
            <wp:positionH relativeFrom="column">
              <wp:posOffset>59055</wp:posOffset>
            </wp:positionH>
            <wp:positionV relativeFrom="paragraph">
              <wp:posOffset>59690</wp:posOffset>
            </wp:positionV>
            <wp:extent cx="2981960" cy="595630"/>
            <wp:effectExtent l="0" t="0" r="0" b="0"/>
            <wp:wrapNone/>
            <wp:docPr id="3" name="Picture 1" descr="C:\Users\Administrator\Desktop\logo-MBE.pnglogo-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-MBE.pnglogo-MB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2"/>
        </w:rPr>
        <w:t xml:space="preserve">MBE, 20 (12): </w:t>
      </w:r>
      <w:r w:rsidRPr="005147CB">
        <w:rPr>
          <w:rFonts w:ascii="Times New Roman" w:hAnsi="Times New Roman"/>
          <w:sz w:val="22"/>
        </w:rPr>
        <w:t>21499</w:t>
      </w:r>
      <w:r>
        <w:rPr>
          <w:rFonts w:ascii="Times New Roman" w:hAnsi="Times New Roman"/>
          <w:sz w:val="22"/>
        </w:rPr>
        <w:t>–21513.</w:t>
      </w:r>
      <w:r>
        <w:rPr>
          <w:rFonts w:ascii="Times New Roman" w:hAnsi="Times New Roman"/>
          <w:sz w:val="22"/>
        </w:rPr>
        <w:br/>
        <w:t xml:space="preserve">DOI: </w:t>
      </w:r>
      <w:r w:rsidRPr="005147CB">
        <w:rPr>
          <w:rFonts w:ascii="Times New Roman" w:hAnsi="Times New Roman"/>
          <w:sz w:val="22"/>
        </w:rPr>
        <w:t>10.3934/mbe.2023951</w:t>
      </w:r>
      <w:r>
        <w:rPr>
          <w:rFonts w:ascii="Times New Roman" w:hAnsi="Times New Roman"/>
          <w:sz w:val="22"/>
        </w:rPr>
        <w:br/>
        <w:t xml:space="preserve">Received: </w:t>
      </w:r>
      <w:r w:rsidRPr="006D730D">
        <w:rPr>
          <w:rFonts w:ascii="Times New Roman" w:hAnsi="Times New Roman"/>
          <w:sz w:val="22"/>
        </w:rPr>
        <w:t>30 August 2023</w:t>
      </w:r>
      <w:r>
        <w:rPr>
          <w:rFonts w:ascii="Times New Roman" w:hAnsi="Times New Roman"/>
          <w:sz w:val="22"/>
        </w:rPr>
        <w:br/>
        <w:t>Revised:</w:t>
      </w:r>
      <w:r w:rsidRPr="006D730D">
        <w:rPr>
          <w:rFonts w:ascii="Times New Roman" w:hAnsi="Times New Roman"/>
          <w:sz w:val="22"/>
        </w:rPr>
        <w:t xml:space="preserve"> 09 November 2023</w:t>
      </w:r>
      <w:r>
        <w:rPr>
          <w:rFonts w:ascii="Times New Roman" w:hAnsi="Times New Roman"/>
          <w:sz w:val="22"/>
        </w:rPr>
        <w:br/>
        <w:t>Accepted:</w:t>
      </w:r>
      <w:r w:rsidRPr="006D730D">
        <w:rPr>
          <w:rFonts w:ascii="Times New Roman" w:hAnsi="Times New Roman"/>
          <w:sz w:val="22"/>
        </w:rPr>
        <w:t xml:space="preserve"> 15 November 2023</w:t>
      </w:r>
      <w:r>
        <w:rPr>
          <w:rFonts w:ascii="Times New Roman" w:hAnsi="Times New Roman"/>
          <w:sz w:val="22"/>
        </w:rPr>
        <w:br/>
        <w:t>Published: 05 December 2023</w:t>
      </w:r>
    </w:p>
    <w:p w14:paraId="42075B69" w14:textId="77777777" w:rsidR="005268BB" w:rsidRDefault="005268BB" w:rsidP="005268BB">
      <w:p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http://www.aimspress.com/journal/MBE</w:t>
      </w:r>
    </w:p>
    <w:p w14:paraId="2F4AA163" w14:textId="77777777" w:rsidR="005268BB" w:rsidRDefault="005268BB" w:rsidP="005268BB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5D1E2F6D" w14:textId="77777777" w:rsidR="005268BB" w:rsidRDefault="005268BB" w:rsidP="005268BB">
      <w:pPr>
        <w:spacing w:beforeLines="100" w:before="317" w:line="300" w:lineRule="atLeas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Research article</w:t>
      </w:r>
    </w:p>
    <w:p w14:paraId="6A0E47FB" w14:textId="77777777" w:rsidR="005268BB" w:rsidRPr="002D471C" w:rsidRDefault="005268BB" w:rsidP="005268BB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bookmarkStart w:id="1" w:name="_Hlk150169621"/>
      <w:r w:rsidRPr="002D471C">
        <w:rPr>
          <w:rFonts w:ascii="Times New Roman" w:hAnsi="Times New Roman"/>
          <w:b/>
          <w:color w:val="000000" w:themeColor="text1"/>
          <w:sz w:val="32"/>
          <w:szCs w:val="32"/>
        </w:rPr>
        <w:t>Epidemiological impact of travel enhancement on the inter-prefectural importation dynamics of COVID-19 in Japan, 2020</w:t>
      </w:r>
      <w:bookmarkEnd w:id="1"/>
    </w:p>
    <w:p w14:paraId="40EC4ACA" w14:textId="77777777" w:rsidR="005268BB" w:rsidRDefault="005268BB" w:rsidP="005268BB">
      <w:pPr>
        <w:spacing w:beforeLines="100" w:before="317" w:line="30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Asami Anzai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11494D">
        <w:rPr>
          <w:rFonts w:ascii="Times New Roman" w:hAnsi="Times New Roman"/>
          <w:b/>
          <w:sz w:val="24"/>
          <w:szCs w:val="24"/>
        </w:rPr>
        <w:t>Syudo</w:t>
      </w:r>
      <w:proofErr w:type="spellEnd"/>
      <w:r w:rsidRPr="0011494D">
        <w:rPr>
          <w:rFonts w:ascii="Times New Roman" w:hAnsi="Times New Roman"/>
          <w:b/>
          <w:sz w:val="24"/>
          <w:szCs w:val="24"/>
        </w:rPr>
        <w:t xml:space="preserve"> Yamasaki</w:t>
      </w: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,</w:t>
      </w:r>
      <w:r w:rsidRPr="0011494D">
        <w:rPr>
          <w:rFonts w:ascii="Times New Roman" w:hAnsi="Times New Roman"/>
          <w:b/>
          <w:sz w:val="24"/>
          <w:szCs w:val="24"/>
        </w:rPr>
        <w:t xml:space="preserve"> Amanda Bleichrodt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11494D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1494D">
        <w:rPr>
          <w:rFonts w:ascii="Times New Roman" w:hAnsi="Times New Roman"/>
          <w:b/>
          <w:sz w:val="24"/>
          <w:szCs w:val="24"/>
        </w:rPr>
        <w:t>Gerardo Chowell</w:t>
      </w: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 w:rsidRPr="0011494D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1494D">
        <w:rPr>
          <w:rFonts w:ascii="Times New Roman" w:hAnsi="Times New Roman"/>
          <w:b/>
          <w:sz w:val="24"/>
          <w:szCs w:val="24"/>
        </w:rPr>
        <w:t>Atsushi Nishida</w:t>
      </w:r>
      <w:r>
        <w:rPr>
          <w:rFonts w:ascii="Times New Roman" w:hAnsi="Times New Roman"/>
          <w:b/>
          <w:sz w:val="24"/>
          <w:szCs w:val="24"/>
          <w:vertAlign w:val="superscript"/>
        </w:rPr>
        <w:t>2,4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hint="eastAsia"/>
          <w:b/>
          <w:sz w:val="24"/>
          <w:szCs w:val="24"/>
        </w:rPr>
        <w:t>and</w:t>
      </w:r>
      <w:r>
        <w:rPr>
          <w:rFonts w:ascii="Times New Roman" w:hAnsi="Times New Roman"/>
          <w:b/>
          <w:sz w:val="24"/>
          <w:szCs w:val="24"/>
        </w:rPr>
        <w:t xml:space="preserve"> Hiroshi Nishiura</w:t>
      </w:r>
      <w:proofErr w:type="gramStart"/>
      <w:r>
        <w:rPr>
          <w:rFonts w:ascii="Times New Roman" w:hAnsi="Times New Roman"/>
          <w:b/>
          <w:sz w:val="24"/>
          <w:szCs w:val="24"/>
          <w:vertAlign w:val="superscript"/>
        </w:rPr>
        <w:t>1,</w:t>
      </w:r>
      <w:r>
        <w:rPr>
          <w:rFonts w:ascii="Times New Roman" w:hAnsi="Times New Roman"/>
          <w:b/>
          <w:sz w:val="24"/>
          <w:szCs w:val="24"/>
        </w:rPr>
        <w:t>*</w:t>
      </w:r>
      <w:proofErr w:type="gramEnd"/>
    </w:p>
    <w:p w14:paraId="43FE02B8" w14:textId="77777777" w:rsidR="005268BB" w:rsidRPr="0011494D" w:rsidRDefault="005268BB" w:rsidP="005268BB">
      <w:pPr>
        <w:spacing w:beforeLines="100" w:before="317" w:line="300" w:lineRule="atLeast"/>
        <w:ind w:left="235" w:hangingChars="100" w:hanging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6D730D">
        <w:rPr>
          <w:rFonts w:ascii="Times New Roman" w:hAnsi="Times New Roman"/>
          <w:spacing w:val="-4"/>
          <w:kern w:val="0"/>
          <w:sz w:val="24"/>
          <w:szCs w:val="24"/>
        </w:rPr>
        <w:t xml:space="preserve">Graduate School of Medicine, Kyoto University, </w:t>
      </w:r>
      <w:proofErr w:type="spellStart"/>
      <w:r w:rsidRPr="006D730D">
        <w:rPr>
          <w:rFonts w:ascii="Times New Roman" w:hAnsi="Times New Roman"/>
          <w:spacing w:val="-4"/>
          <w:kern w:val="0"/>
          <w:sz w:val="24"/>
          <w:szCs w:val="24"/>
        </w:rPr>
        <w:t>Yoshidakonoecho</w:t>
      </w:r>
      <w:proofErr w:type="spellEnd"/>
      <w:r w:rsidRPr="006D730D">
        <w:rPr>
          <w:rFonts w:ascii="Times New Roman" w:hAnsi="Times New Roman"/>
          <w:spacing w:val="-4"/>
          <w:kern w:val="0"/>
          <w:sz w:val="24"/>
          <w:szCs w:val="24"/>
        </w:rPr>
        <w:t>, Sakyo-</w:t>
      </w:r>
      <w:proofErr w:type="spellStart"/>
      <w:r w:rsidRPr="006D730D">
        <w:rPr>
          <w:rFonts w:ascii="Times New Roman" w:hAnsi="Times New Roman"/>
          <w:spacing w:val="-4"/>
          <w:kern w:val="0"/>
          <w:sz w:val="24"/>
          <w:szCs w:val="24"/>
        </w:rPr>
        <w:t>ku</w:t>
      </w:r>
      <w:proofErr w:type="spellEnd"/>
      <w:r w:rsidRPr="006D730D">
        <w:rPr>
          <w:rFonts w:ascii="Times New Roman" w:hAnsi="Times New Roman"/>
          <w:spacing w:val="-4"/>
          <w:kern w:val="0"/>
          <w:sz w:val="24"/>
          <w:szCs w:val="24"/>
        </w:rPr>
        <w:t>, Kyoto 606-8501, Japan</w:t>
      </w:r>
    </w:p>
    <w:p w14:paraId="02BB36CC" w14:textId="77777777" w:rsidR="005268BB" w:rsidRDefault="005268BB" w:rsidP="005268BB">
      <w:pPr>
        <w:spacing w:line="300" w:lineRule="atLeast"/>
        <w:ind w:left="235" w:hangingChars="100" w:hanging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11494D">
        <w:rPr>
          <w:rFonts w:ascii="Times New Roman" w:hAnsi="Times New Roman"/>
          <w:sz w:val="24"/>
          <w:szCs w:val="24"/>
        </w:rPr>
        <w:t>Research Center for Social Science &amp; Medicine, Tokyo Metropolitan Institute of Medical Science, Setagaya-</w:t>
      </w:r>
      <w:proofErr w:type="spellStart"/>
      <w:r w:rsidRPr="0011494D">
        <w:rPr>
          <w:rFonts w:ascii="Times New Roman" w:hAnsi="Times New Roman"/>
          <w:sz w:val="24"/>
          <w:szCs w:val="24"/>
        </w:rPr>
        <w:t>ku</w:t>
      </w:r>
      <w:proofErr w:type="spellEnd"/>
      <w:r w:rsidRPr="0011494D">
        <w:rPr>
          <w:rFonts w:ascii="Times New Roman" w:hAnsi="Times New Roman"/>
          <w:sz w:val="24"/>
          <w:szCs w:val="24"/>
        </w:rPr>
        <w:t>, Tokyo, Japan</w:t>
      </w:r>
    </w:p>
    <w:p w14:paraId="6331DD70" w14:textId="77777777" w:rsidR="005268BB" w:rsidRDefault="005268BB" w:rsidP="005268BB">
      <w:pPr>
        <w:spacing w:line="300" w:lineRule="atLeast"/>
        <w:ind w:left="235" w:hangingChars="100" w:hanging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11494D">
        <w:rPr>
          <w:rFonts w:ascii="Times New Roman" w:hAnsi="Times New Roman"/>
          <w:sz w:val="24"/>
          <w:szCs w:val="24"/>
        </w:rPr>
        <w:t>School of Public Health, Georgia State University, 140 Decatur St., Atlanta, GA 30303, USA</w:t>
      </w:r>
    </w:p>
    <w:p w14:paraId="0B090DC6" w14:textId="77777777" w:rsidR="005268BB" w:rsidRDefault="005268BB" w:rsidP="005268BB">
      <w:pPr>
        <w:spacing w:line="300" w:lineRule="atLeast"/>
        <w:ind w:left="235" w:hangingChars="100" w:hanging="2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vertAlign w:val="superscript"/>
        </w:rPr>
        <w:t>4</w:t>
      </w:r>
      <w:r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11494D">
        <w:rPr>
          <w:rFonts w:ascii="Times New Roman" w:hAnsi="Times New Roman"/>
          <w:sz w:val="24"/>
          <w:szCs w:val="24"/>
        </w:rPr>
        <w:t>Tokyo Center for Infectious Disease Control and Prevention, Shinjuku-ku, Tokyo, Japan</w:t>
      </w:r>
    </w:p>
    <w:p w14:paraId="7562279D" w14:textId="77777777" w:rsidR="005268BB" w:rsidRPr="005147CB" w:rsidRDefault="005268BB" w:rsidP="005268BB">
      <w:pPr>
        <w:spacing w:beforeLines="100" w:before="317" w:line="300" w:lineRule="atLeast"/>
        <w:ind w:left="219" w:hangingChars="100" w:hanging="219"/>
        <w:rPr>
          <w:rFonts w:ascii="Times New Roman" w:hAnsi="Times New Roman"/>
          <w:b/>
          <w:spacing w:val="-8"/>
          <w:sz w:val="24"/>
          <w:szCs w:val="24"/>
        </w:rPr>
      </w:pPr>
      <w:r w:rsidRPr="005147CB">
        <w:rPr>
          <w:rFonts w:ascii="Times New Roman" w:hAnsi="Times New Roman"/>
          <w:b/>
          <w:spacing w:val="-8"/>
          <w:sz w:val="24"/>
          <w:szCs w:val="24"/>
        </w:rPr>
        <w:t>*</w:t>
      </w:r>
      <w:r w:rsidRPr="005147CB">
        <w:rPr>
          <w:rFonts w:ascii="Times New Roman" w:hAnsi="Times New Roman"/>
          <w:b/>
          <w:spacing w:val="-8"/>
          <w:sz w:val="24"/>
          <w:szCs w:val="24"/>
        </w:rPr>
        <w:tab/>
        <w:t xml:space="preserve">Correspondence: </w:t>
      </w:r>
      <w:r w:rsidRPr="005147CB">
        <w:rPr>
          <w:rFonts w:ascii="Times New Roman" w:hAnsi="Times New Roman"/>
          <w:spacing w:val="-8"/>
          <w:sz w:val="24"/>
          <w:szCs w:val="24"/>
        </w:rPr>
        <w:t>Email: nishiura.hiroshi.5r@kyoto-u.ac.jp; Tel: +81-75-753-4456; Fax: +81-75-753-4458.</w:t>
      </w:r>
    </w:p>
    <w:p w14:paraId="2891800E" w14:textId="77777777" w:rsidR="00A87821" w:rsidRDefault="00A87821" w:rsidP="00A87821">
      <w:pPr>
        <w:pBdr>
          <w:bottom w:val="single" w:sz="24" w:space="1" w:color="auto"/>
        </w:pBdr>
        <w:spacing w:line="320" w:lineRule="atLeast"/>
        <w:rPr>
          <w:rFonts w:ascii="Times New Roman" w:hAnsi="Times New Roman"/>
        </w:rPr>
      </w:pPr>
    </w:p>
    <w:p w14:paraId="53D6F3B6" w14:textId="77777777" w:rsidR="00A87821" w:rsidRDefault="00A87821">
      <w:pPr>
        <w:rPr>
          <w:rFonts w:ascii="Times New Roman" w:hAnsi="Times New Roman" w:cs="Times New Roman"/>
          <w:noProof/>
          <w:sz w:val="24"/>
          <w:szCs w:val="28"/>
        </w:rPr>
      </w:pPr>
    </w:p>
    <w:p w14:paraId="65FB1E96" w14:textId="39D8F90B" w:rsidR="0050289F" w:rsidRDefault="0050289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87821">
        <w:rPr>
          <w:rFonts w:ascii="Times New Roman" w:hAnsi="Times New Roman" w:cs="Times New Roman"/>
          <w:b/>
          <w:bCs/>
          <w:noProof/>
          <w:sz w:val="28"/>
          <w:szCs w:val="28"/>
        </w:rPr>
        <w:t>Supplementary material</w:t>
      </w:r>
      <w:bookmarkEnd w:id="0"/>
    </w:p>
    <w:p w14:paraId="1471FA60" w14:textId="77777777" w:rsidR="005268BB" w:rsidRPr="00A87821" w:rsidRDefault="005268B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DD1475E" w14:textId="5FF38534" w:rsidR="0050289F" w:rsidRPr="00A43016" w:rsidRDefault="0050289F">
      <w:pPr>
        <w:rPr>
          <w:rFonts w:ascii="Times New Roman" w:hAnsi="Times New Roman" w:cs="Times New Roman"/>
          <w:noProof/>
          <w:color w:val="000000" w:themeColor="text1"/>
        </w:rPr>
      </w:pPr>
    </w:p>
    <w:p w14:paraId="1C49F62F" w14:textId="5EB64786" w:rsidR="002461DD" w:rsidRPr="00A43016" w:rsidRDefault="002461DD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A. </w:t>
      </w:r>
      <w:r w:rsidR="006C1B7F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E</w:t>
      </w:r>
      <w:r w:rsidR="000601D0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stimation of </w:t>
      </w:r>
      <w:r w:rsidR="006C1B7F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0601D0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growth rate</w:t>
      </w:r>
      <w:r w:rsidR="006C1B7F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 of cases</w:t>
      </w:r>
    </w:p>
    <w:p w14:paraId="1E725270" w14:textId="1E2814E8" w:rsidR="000601D0" w:rsidRPr="00A43016" w:rsidRDefault="000601D0" w:rsidP="000601D0">
      <w:pPr>
        <w:jc w:val="center"/>
        <w:rPr>
          <w:rFonts w:ascii="Times New Roman" w:hAnsi="Times New Roman" w:cs="Times New Roman"/>
          <w:noProof/>
          <w:color w:val="000000" w:themeColor="text1"/>
        </w:rPr>
      </w:pPr>
      <w:r w:rsidRPr="00A43016">
        <w:rPr>
          <w:rFonts w:ascii="Times New Roman" w:hAnsi="Times New Roman" w:cs="Times New Roman" w:hint="eastAsia"/>
          <w:noProof/>
          <w:color w:val="000000" w:themeColor="text1"/>
        </w:rPr>
        <w:lastRenderedPageBreak/>
        <w:drawing>
          <wp:inline distT="0" distB="0" distL="0" distR="0" wp14:anchorId="77325B4C" wp14:editId="401B588E">
            <wp:extent cx="5400040" cy="2076450"/>
            <wp:effectExtent l="0" t="0" r="0" b="0"/>
            <wp:docPr id="1" name="図 1" descr="ヒスト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ヒストグラム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53F6" w14:textId="253C3C69" w:rsidR="000601D0" w:rsidRPr="00A43016" w:rsidRDefault="000601D0" w:rsidP="00A87821">
      <w:pPr>
        <w:spacing w:beforeLines="100" w:before="317" w:afterLines="100" w:after="317" w:line="300" w:lineRule="atLeast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S1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6C1B7F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E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stimation of growth rate in Tokyo and Osaka. 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Newly confirmed COVID-19 cases (black bar) and three </w:t>
      </w:r>
      <w:r w:rsidR="00C31C07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different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epidemic curves with different growth rates </w:t>
      </w:r>
      <w:r w:rsidRPr="00A43016">
        <w:rPr>
          <w:rFonts w:ascii="Times New Roman" w:hAnsi="Times New Roman"/>
          <w:color w:val="000000" w:themeColor="text1"/>
          <w:sz w:val="24"/>
          <w:szCs w:val="28"/>
        </w:rPr>
        <w:t>from May 1 to October 31, 2020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</w:t>
      </w:r>
      <w:r w:rsidR="006C1B7F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Given those statistical estimates</w:t>
      </w:r>
      <w:r w:rsidR="007038E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, we chose </w:t>
      </w:r>
      <w:r w:rsidR="006C1B7F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for the simulation in the main text </w:t>
      </w:r>
      <w:r w:rsidR="007038E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the daily growth rate of −0.016 (yellow), 0.012 (green)</w:t>
      </w:r>
      <w:r w:rsidR="006C1B7F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</w:t>
      </w:r>
      <w:r w:rsidR="007038E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0.020 (orange) per day. The rate −0.016 was the empirical estimate in November only in Tokyo, and 0.012 per day was the estimate from fitting the exponential growth to data from October to December in Tokyo. </w:t>
      </w:r>
      <w:r w:rsidR="006C1B7F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The largest value </w:t>
      </w:r>
      <w:r w:rsidR="007038E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0.020 per day was obtained as the upper bound of the estimate in Osaka by fitting the model to data from October to December</w:t>
      </w:r>
      <w:r w:rsidR="006C1B7F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2020</w:t>
      </w:r>
      <w:r w:rsidR="007038E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</w:p>
    <w:p w14:paraId="02B6CA4C" w14:textId="77777777" w:rsidR="000601D0" w:rsidRPr="009F7A79" w:rsidRDefault="000601D0" w:rsidP="009F7A79">
      <w:pPr>
        <w:jc w:val="center"/>
        <w:rPr>
          <w:rFonts w:ascii="Times New Roman" w:hAnsi="Times New Roman" w:cs="Times New Roman"/>
          <w:noProof/>
        </w:rPr>
      </w:pPr>
    </w:p>
    <w:p w14:paraId="1A1268EB" w14:textId="77777777" w:rsidR="002461DD" w:rsidRDefault="002461DD">
      <w:pPr>
        <w:widowControl/>
        <w:jc w:val="left"/>
        <w:rPr>
          <w:rFonts w:ascii="Times New Roman" w:hAnsi="Times New Roman" w:cs="Times New Roman"/>
          <w:b/>
          <w:bCs/>
          <w:noProof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br w:type="page"/>
      </w:r>
    </w:p>
    <w:p w14:paraId="10ABCA0D" w14:textId="1760AFDD" w:rsidR="0050289F" w:rsidRPr="00A43016" w:rsidRDefault="002461DD" w:rsidP="00E27FF3">
      <w:pP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t>B</w:t>
      </w:r>
      <w:r w:rsidR="0050289F" w:rsidRPr="00864525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. </w:t>
      </w:r>
      <w:r w:rsidR="00AB41BA" w:rsidRPr="00DA4A33">
        <w:rPr>
          <w:rFonts w:ascii="Times New Roman" w:eastAsia="宋体" w:hAnsi="Times New Roman" w:cs="Times New Roman"/>
          <w:b/>
          <w:sz w:val="24"/>
          <w:szCs w:val="24"/>
          <w:lang w:eastAsia="zh-CN"/>
        </w:rPr>
        <w:t>Es</w:t>
      </w:r>
      <w:r w:rsidR="00AB41BA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timated number of imported cases by prefecture</w:t>
      </w:r>
    </w:p>
    <w:p w14:paraId="508297EC" w14:textId="488C8E15" w:rsidR="00A87821" w:rsidRDefault="00A87821" w:rsidP="00B33D29">
      <w:pPr>
        <w:spacing w:beforeLines="100" w:before="317" w:afterLines="50" w:after="158" w:line="300" w:lineRule="atLeast"/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4C72492" wp14:editId="68816399">
            <wp:simplePos x="0" y="0"/>
            <wp:positionH relativeFrom="margin">
              <wp:posOffset>406672</wp:posOffset>
            </wp:positionH>
            <wp:positionV relativeFrom="paragraph">
              <wp:posOffset>464185</wp:posOffset>
            </wp:positionV>
            <wp:extent cx="5399405" cy="4050030"/>
            <wp:effectExtent l="0" t="0" r="0" b="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731397" w14:textId="3E93D62F" w:rsidR="009D28FC" w:rsidRPr="00A43016" w:rsidRDefault="00AD5B74" w:rsidP="00A87821">
      <w:pPr>
        <w:spacing w:beforeLines="100" w:before="317" w:afterLines="100" w:after="317" w:line="300" w:lineRule="atLeast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Supplementary </w:t>
      </w:r>
      <w:r w:rsidR="00497190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Figure</w:t>
      </w:r>
      <w:r w:rsidR="00497190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S2</w:t>
      </w:r>
      <w:r w:rsidR="00497190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Estimated number of imported cases in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Hokkaido and Tohoku region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</w:t>
      </w:r>
      <w:r w:rsidR="008175B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020409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 Hokkaido and Tohoku regions include Hokkaido, Aomori, Iwate, Miyagi, Akita, Yamagata, and Fukushima.</w:t>
      </w:r>
    </w:p>
    <w:p w14:paraId="3EC34A8B" w14:textId="77777777" w:rsidR="005967DC" w:rsidRPr="00325477" w:rsidRDefault="00497190" w:rsidP="006B284D">
      <w:pPr>
        <w:widowControl/>
        <w:jc w:val="left"/>
        <w:rPr>
          <w:rFonts w:ascii="Times New Roman" w:hAnsi="Times New Roman" w:cs="Times New Roman"/>
        </w:rPr>
      </w:pPr>
      <w:r>
        <w:br w:type="page"/>
      </w:r>
    </w:p>
    <w:p w14:paraId="650F834C" w14:textId="77777777" w:rsidR="008F2CAB" w:rsidRDefault="00E27FF3" w:rsidP="00AD5B74">
      <w:pPr>
        <w:jc w:val="left"/>
        <w:rPr>
          <w:noProof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48D4EEA" wp14:editId="43381825">
            <wp:simplePos x="0" y="0"/>
            <wp:positionH relativeFrom="margin">
              <wp:posOffset>396603</wp:posOffset>
            </wp:positionH>
            <wp:positionV relativeFrom="paragraph">
              <wp:posOffset>355600</wp:posOffset>
            </wp:positionV>
            <wp:extent cx="5399405" cy="4050030"/>
            <wp:effectExtent l="0" t="0" r="0" b="0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2CDB6B" w14:textId="6388AB65" w:rsidR="00DA4A33" w:rsidRPr="00A43016" w:rsidRDefault="00DA4A33" w:rsidP="00A87821">
      <w:pPr>
        <w:spacing w:beforeLines="100" w:before="317" w:afterLines="100" w:after="317" w:line="300" w:lineRule="atLeast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S3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Estimated number of imported cases in 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Kanto region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3F2CA2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 Kanto region </w:t>
      </w:r>
      <w:r w:rsidR="00A77835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includes</w:t>
      </w:r>
      <w:r w:rsidR="003F2CA2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Ibaraki, Tochigi, Gunma, Saitama, Chiba, Tokyo and Kanagawa.</w:t>
      </w:r>
    </w:p>
    <w:p w14:paraId="16EA656D" w14:textId="77777777" w:rsidR="00497190" w:rsidRPr="00DA4A33" w:rsidRDefault="00497190">
      <w:pPr>
        <w:rPr>
          <w:rFonts w:ascii="Times New Roman" w:hAnsi="Times New Roman" w:cs="Times New Roman"/>
        </w:rPr>
      </w:pPr>
    </w:p>
    <w:p w14:paraId="3941BA00" w14:textId="77777777" w:rsidR="002A3F49" w:rsidRDefault="002A3F4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61776E" w14:textId="2E852147" w:rsidR="00A87821" w:rsidRDefault="00A87821" w:rsidP="00E27FF3">
      <w:pPr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E278A08" wp14:editId="7266718A">
            <wp:simplePos x="0" y="0"/>
            <wp:positionH relativeFrom="margin">
              <wp:posOffset>412750</wp:posOffset>
            </wp:positionH>
            <wp:positionV relativeFrom="paragraph">
              <wp:posOffset>181157</wp:posOffset>
            </wp:positionV>
            <wp:extent cx="5399405" cy="405003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895CB5" w14:textId="578BF00E" w:rsidR="00DA4A33" w:rsidRPr="00A43016" w:rsidRDefault="00DA4A33" w:rsidP="00A87821">
      <w:pPr>
        <w:spacing w:before="240" w:after="240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S4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Estimated number of imported cases in 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Chubu region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3F2CA2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BC6F3A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The Chubu region include</w:t>
      </w:r>
      <w:r w:rsidR="00A77835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s</w:t>
      </w:r>
      <w:r w:rsidR="00BC6F3A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Niigata, Toyama, Ishikawa, Fukui, Yamanashi, Nagano, Gifu, Shizuoka and Aichi.</w:t>
      </w:r>
    </w:p>
    <w:p w14:paraId="15B642E7" w14:textId="77777777" w:rsidR="002A3F49" w:rsidRPr="00DA4A33" w:rsidRDefault="002A3F49">
      <w:pPr>
        <w:rPr>
          <w:rFonts w:ascii="Times New Roman" w:hAnsi="Times New Roman" w:cs="Times New Roman"/>
        </w:rPr>
      </w:pPr>
    </w:p>
    <w:p w14:paraId="0C3165C6" w14:textId="77777777" w:rsidR="001F51E5" w:rsidRDefault="001F51E5">
      <w:pPr>
        <w:rPr>
          <w:rFonts w:ascii="Times New Roman" w:hAnsi="Times New Roman" w:cs="Times New Roman"/>
        </w:rPr>
      </w:pPr>
    </w:p>
    <w:p w14:paraId="5E1A05D7" w14:textId="77777777" w:rsidR="001F51E5" w:rsidRDefault="001F51E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F0F2C6F" w14:textId="77777777" w:rsidR="00A87821" w:rsidRDefault="00A87821" w:rsidP="00E27FF3">
      <w:pPr>
        <w:jc w:val="left"/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</w:pPr>
    </w:p>
    <w:p w14:paraId="275EE9B1" w14:textId="31838EEF" w:rsidR="00DA4A33" w:rsidRPr="00A43016" w:rsidRDefault="008F2CAB" w:rsidP="00A87821">
      <w:pPr>
        <w:spacing w:before="240" w:after="240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noProof/>
          <w:color w:val="000000" w:themeColor="text1"/>
          <w:sz w:val="24"/>
          <w:szCs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A2CB939" wp14:editId="4EA881AC">
            <wp:simplePos x="0" y="0"/>
            <wp:positionH relativeFrom="margin">
              <wp:posOffset>407489</wp:posOffset>
            </wp:positionH>
            <wp:positionV relativeFrom="paragraph">
              <wp:posOffset>109764</wp:posOffset>
            </wp:positionV>
            <wp:extent cx="5399405" cy="4050030"/>
            <wp:effectExtent l="0" t="0" r="0" b="0"/>
            <wp:wrapTopAndBottom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S5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Estimated number of imported cases in 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Kinki region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A77835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 Kinki region includes Mie, Shiga, Kyoto, Osaka, Hyogo, Nara and Wakayama.</w:t>
      </w:r>
    </w:p>
    <w:p w14:paraId="7F37E3F1" w14:textId="77777777" w:rsidR="008F2CAB" w:rsidRDefault="008F2CAB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br w:type="page"/>
      </w:r>
    </w:p>
    <w:p w14:paraId="1E30A10B" w14:textId="1797A036" w:rsidR="00DA4A33" w:rsidRPr="00A43016" w:rsidRDefault="008F2CAB" w:rsidP="00A87821">
      <w:pPr>
        <w:spacing w:before="240" w:after="240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488E307" wp14:editId="6F8960E5">
            <wp:simplePos x="0" y="0"/>
            <wp:positionH relativeFrom="margin">
              <wp:posOffset>401683</wp:posOffset>
            </wp:positionH>
            <wp:positionV relativeFrom="paragraph">
              <wp:posOffset>55971</wp:posOffset>
            </wp:positionV>
            <wp:extent cx="5399405" cy="4050030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S6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Estimated number of imported cases in 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the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Chugoku and Shikoku region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A77835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 Chugoku and Shikoku regions include Tottori, Shimane, Okayama, Hiroshima, Yamaguchi, Tokushima, Kagawa, Ehime and Kochi.</w:t>
      </w:r>
    </w:p>
    <w:p w14:paraId="4A9EECA6" w14:textId="77777777" w:rsidR="008F2CAB" w:rsidRPr="00A43016" w:rsidRDefault="008F2CAB" w:rsidP="008F2CAB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A43016">
        <w:rPr>
          <w:rFonts w:ascii="Times New Roman" w:hAnsi="Times New Roman" w:cs="Times New Roman"/>
          <w:color w:val="000000" w:themeColor="text1"/>
        </w:rPr>
        <w:br w:type="page"/>
      </w:r>
    </w:p>
    <w:p w14:paraId="4DE98B59" w14:textId="63173969" w:rsidR="00DA4A33" w:rsidRPr="00A43016" w:rsidRDefault="00E27FF3" w:rsidP="00A87821">
      <w:pPr>
        <w:spacing w:before="240" w:after="240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1A4956B1" wp14:editId="4C849422">
            <wp:simplePos x="0" y="0"/>
            <wp:positionH relativeFrom="margin">
              <wp:posOffset>336550</wp:posOffset>
            </wp:positionH>
            <wp:positionV relativeFrom="paragraph">
              <wp:posOffset>87992</wp:posOffset>
            </wp:positionV>
            <wp:extent cx="5399405" cy="4050030"/>
            <wp:effectExtent l="0" t="0" r="0" b="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S7</w:t>
      </w:r>
      <w:r w:rsidR="00DA4A33"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Estimated number of imported cases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 in the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 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Kyusyu and Okinawa region</w:t>
      </w:r>
      <w:r w:rsidR="00095ADE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</w:t>
      </w:r>
      <w:r w:rsidR="00DA4A3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 xml:space="preserve">. 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Estimates of the number of imported cases each day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from May 1 to October 31, 2020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are shown. The daily estimates are divided into four groups according to characteristics of the originating prefecture: Tokyo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(red)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Osaka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(green)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neighboring prefectures</w:t>
      </w:r>
      <w:r w:rsidR="00FD0B95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(blue)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others</w:t>
      </w:r>
      <w:r w:rsidR="004C151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(purple)</w:t>
      </w:r>
      <w:r w:rsidR="00DA4A3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D63C26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 Kyusyu and Okinawa regions include Fukuoka, Saga, Nagasaki, Kumamoto, Oita, Miyazaki, Kagoshima and Okinawa.</w:t>
      </w:r>
    </w:p>
    <w:p w14:paraId="1393B684" w14:textId="77777777" w:rsidR="008F2CAB" w:rsidRDefault="008F2CAB" w:rsidP="008F2CA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CDAFFC" w14:textId="77777777" w:rsidR="008F2CAB" w:rsidRPr="008F2CAB" w:rsidRDefault="008F2CAB" w:rsidP="008F2CAB">
      <w:pPr>
        <w:widowControl/>
        <w:jc w:val="left"/>
        <w:rPr>
          <w:rFonts w:ascii="Times New Roman" w:eastAsia="宋体" w:hAnsi="Times New Roman" w:cs="Times New Roman"/>
          <w:color w:val="FF0000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t>B</w:t>
      </w:r>
      <w:r w:rsidRPr="00864525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. </w:t>
      </w:r>
      <w:r w:rsidR="00AB41BA">
        <w:rPr>
          <w:rFonts w:ascii="Times New Roman" w:eastAsia="宋体" w:hAnsi="Times New Roman" w:cs="Times New Roman"/>
          <w:b/>
          <w:bCs/>
          <w:sz w:val="24"/>
          <w:szCs w:val="24"/>
          <w:lang w:eastAsia="zh-CN"/>
        </w:rPr>
        <w:t>Simulation with different mobility and prevalence</w:t>
      </w:r>
    </w:p>
    <w:p w14:paraId="01E51BB6" w14:textId="77777777" w:rsidR="008F2CAB" w:rsidRDefault="00E27FF3" w:rsidP="008F2CAB">
      <w:pPr>
        <w:widowControl/>
        <w:jc w:val="left"/>
        <w:rPr>
          <w:rFonts w:ascii="Times New Roman" w:eastAsia="宋体" w:hAnsi="Times New Roman" w:cs="Times New Roman"/>
          <w:color w:val="FF0000"/>
          <w:sz w:val="24"/>
          <w:szCs w:val="24"/>
          <w:lang w:eastAsia="zh-CN"/>
        </w:rPr>
      </w:pPr>
      <w:r>
        <w:rPr>
          <w:rFonts w:ascii="Times New Roman" w:eastAsia="宋体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EAD8B0D" wp14:editId="6C911179">
            <wp:simplePos x="0" y="0"/>
            <wp:positionH relativeFrom="margin">
              <wp:posOffset>389980</wp:posOffset>
            </wp:positionH>
            <wp:positionV relativeFrom="paragraph">
              <wp:posOffset>433070</wp:posOffset>
            </wp:positionV>
            <wp:extent cx="5399405" cy="4091305"/>
            <wp:effectExtent l="0" t="0" r="0" b="4445"/>
            <wp:wrapTopAndBottom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64BB55" w14:textId="63133083" w:rsidR="008F2CAB" w:rsidRPr="00A43016" w:rsidRDefault="008F2CAB" w:rsidP="00A87821">
      <w:pPr>
        <w:spacing w:before="240" w:after="240"/>
        <w:ind w:left="567" w:right="567"/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</w:pP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Supplementary Figure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2461DD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S8</w:t>
      </w:r>
      <w:r w:rsidRPr="00A43016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  <w:lang w:eastAsia="zh-CN"/>
        </w:rPr>
        <w:t xml:space="preserve">. </w:t>
      </w:r>
      <w:r w:rsidR="00E27FF3"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Estimated number of imported cases using different mobility from all prefectures and low prevalence</w:t>
      </w:r>
      <w:r w:rsidRPr="00A43016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lang w:eastAsia="zh-CN"/>
        </w:rPr>
        <w:t>.</w:t>
      </w:r>
      <w:r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E27FF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Estimates of the number of imported cases each day using different mobility from all prefectures are shown. The three mobility values used were </w:t>
      </w:r>
      <w:r w:rsidR="00095ADE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the </w:t>
      </w:r>
      <w:r w:rsidR="000B300D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baseline</w:t>
      </w:r>
      <w:r w:rsidR="00E27FF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, 0.5 times </w:t>
      </w:r>
      <w:r w:rsidR="00095ADE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the </w:t>
      </w:r>
      <w:r w:rsidR="000B300D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baseline</w:t>
      </w:r>
      <w:r w:rsidR="00E27FF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, and 2.0 times</w:t>
      </w:r>
      <w:r w:rsidR="00095ADE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the</w:t>
      </w:r>
      <w:r w:rsidR="00E27FF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  <w:r w:rsidR="000B300D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baseline</w:t>
      </w:r>
      <w:r w:rsidR="00E27FF3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>.</w:t>
      </w:r>
      <w:r w:rsidR="00273D95" w:rsidRPr="00A43016">
        <w:rPr>
          <w:rFonts w:ascii="Times New Roman" w:eastAsia="宋体" w:hAnsi="Times New Roman" w:cs="Times New Roman"/>
          <w:color w:val="000000" w:themeColor="text1"/>
          <w:sz w:val="24"/>
          <w:szCs w:val="24"/>
          <w:lang w:eastAsia="zh-CN"/>
        </w:rPr>
        <w:t xml:space="preserve"> Nine prefectures (Hokkaido, Miyagi, Kanagawa, Nagano, Shizuoka, Mie, Shiga, Fukuoka, and Okinawa)</w:t>
      </w:r>
      <w:r w:rsidR="006C1B7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were specifically selected due to their different roles (</w:t>
      </w:r>
      <w:proofErr w:type="gramStart"/>
      <w:r w:rsidR="006C1B7F" w:rsidRPr="00A43016">
        <w:rPr>
          <w:rFonts w:ascii="Times New Roman" w:hAnsi="Times New Roman"/>
          <w:color w:val="000000" w:themeColor="text1"/>
          <w:sz w:val="24"/>
          <w:szCs w:val="28"/>
        </w:rPr>
        <w:t>e.g.</w:t>
      </w:r>
      <w:proofErr w:type="gramEnd"/>
      <w:r w:rsidR="006C1B7F" w:rsidRPr="00A43016">
        <w:rPr>
          <w:rFonts w:ascii="Times New Roman" w:hAnsi="Times New Roman"/>
          <w:color w:val="000000" w:themeColor="text1"/>
          <w:sz w:val="24"/>
          <w:szCs w:val="28"/>
        </w:rPr>
        <w:t xml:space="preserve"> urban/rural, next to mega-prefecture and distant touristic prefecture).</w:t>
      </w:r>
    </w:p>
    <w:p w14:paraId="2C7377C9" w14:textId="77777777" w:rsidR="008F2CAB" w:rsidRDefault="008F2CAB" w:rsidP="008F2CAB">
      <w:pPr>
        <w:widowControl/>
        <w:jc w:val="left"/>
        <w:rPr>
          <w:rFonts w:ascii="Times New Roman" w:hAnsi="Times New Roman" w:cs="Times New Roman"/>
        </w:rPr>
      </w:pPr>
    </w:p>
    <w:sectPr w:rsidR="008F2CAB" w:rsidSect="00A87821">
      <w:footerReference w:type="default" r:id="rId20"/>
      <w:pgSz w:w="11906" w:h="16838" w:code="9"/>
      <w:pgMar w:top="1440" w:right="1077" w:bottom="1440" w:left="1077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1E3B9" w14:textId="77777777" w:rsidR="00FA2F11" w:rsidRDefault="00FA2F11" w:rsidP="00497190">
      <w:r>
        <w:separator/>
      </w:r>
    </w:p>
  </w:endnote>
  <w:endnote w:type="continuationSeparator" w:id="0">
    <w:p w14:paraId="6DBBE4F2" w14:textId="77777777" w:rsidR="00FA2F11" w:rsidRDefault="00FA2F11" w:rsidP="00497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2658038"/>
      <w:docPartObj>
        <w:docPartGallery w:val="Page Numbers (Bottom of Page)"/>
        <w:docPartUnique/>
      </w:docPartObj>
    </w:sdtPr>
    <w:sdtContent>
      <w:p w14:paraId="31226994" w14:textId="77777777" w:rsidR="003A20D0" w:rsidRDefault="005E5CA7">
        <w:pPr>
          <w:pStyle w:val="a7"/>
          <w:jc w:val="center"/>
        </w:pPr>
        <w:r>
          <w:fldChar w:fldCharType="begin"/>
        </w:r>
        <w:r w:rsidR="003A20D0">
          <w:instrText>PAGE   \* MERGEFORMAT</w:instrText>
        </w:r>
        <w:r>
          <w:fldChar w:fldCharType="separate"/>
        </w:r>
        <w:r w:rsidR="00B33D29" w:rsidRPr="00B33D29">
          <w:rPr>
            <w:noProof/>
            <w:lang w:val="ja-JP"/>
          </w:rPr>
          <w:t>1</w:t>
        </w:r>
        <w:r>
          <w:fldChar w:fldCharType="end"/>
        </w:r>
      </w:p>
    </w:sdtContent>
  </w:sdt>
  <w:p w14:paraId="10391083" w14:textId="77777777" w:rsidR="003A20D0" w:rsidRDefault="003A20D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A7B49" w14:textId="77777777" w:rsidR="00FA2F11" w:rsidRDefault="00FA2F11" w:rsidP="00497190">
      <w:r>
        <w:separator/>
      </w:r>
    </w:p>
  </w:footnote>
  <w:footnote w:type="continuationSeparator" w:id="0">
    <w:p w14:paraId="2D28CA25" w14:textId="77777777" w:rsidR="00FA2F11" w:rsidRDefault="00FA2F11" w:rsidP="004971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E3217"/>
    <w:multiLevelType w:val="hybridMultilevel"/>
    <w:tmpl w:val="0CD0E796"/>
    <w:lvl w:ilvl="0" w:tplc="F7E810A6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E0E20C6"/>
    <w:multiLevelType w:val="hybridMultilevel"/>
    <w:tmpl w:val="64C08B06"/>
    <w:lvl w:ilvl="0" w:tplc="DA7EAE1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 w16cid:durableId="518856809">
    <w:abstractNumId w:val="0"/>
  </w:num>
  <w:num w:numId="2" w16cid:durableId="398600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970"/>
    <w:rsid w:val="00020409"/>
    <w:rsid w:val="000278E7"/>
    <w:rsid w:val="00031146"/>
    <w:rsid w:val="00042D67"/>
    <w:rsid w:val="00052354"/>
    <w:rsid w:val="000601D0"/>
    <w:rsid w:val="00061DE4"/>
    <w:rsid w:val="0007109C"/>
    <w:rsid w:val="00074B78"/>
    <w:rsid w:val="000822E4"/>
    <w:rsid w:val="000853D1"/>
    <w:rsid w:val="00095ADE"/>
    <w:rsid w:val="000B300D"/>
    <w:rsid w:val="000E0D2F"/>
    <w:rsid w:val="001018F8"/>
    <w:rsid w:val="00103309"/>
    <w:rsid w:val="00130DB4"/>
    <w:rsid w:val="00135B09"/>
    <w:rsid w:val="00141562"/>
    <w:rsid w:val="0015502D"/>
    <w:rsid w:val="001722A0"/>
    <w:rsid w:val="001870FD"/>
    <w:rsid w:val="001B7913"/>
    <w:rsid w:val="001C21E1"/>
    <w:rsid w:val="001F51E5"/>
    <w:rsid w:val="001F5885"/>
    <w:rsid w:val="00236790"/>
    <w:rsid w:val="002461DD"/>
    <w:rsid w:val="00273D95"/>
    <w:rsid w:val="002928EA"/>
    <w:rsid w:val="002A3F49"/>
    <w:rsid w:val="002D44EC"/>
    <w:rsid w:val="002E0C99"/>
    <w:rsid w:val="00325477"/>
    <w:rsid w:val="00331FE4"/>
    <w:rsid w:val="00340688"/>
    <w:rsid w:val="00341C6D"/>
    <w:rsid w:val="0037202C"/>
    <w:rsid w:val="00387C70"/>
    <w:rsid w:val="00395912"/>
    <w:rsid w:val="003A20D0"/>
    <w:rsid w:val="003A2281"/>
    <w:rsid w:val="003D4407"/>
    <w:rsid w:val="003F2CA2"/>
    <w:rsid w:val="003F7DF9"/>
    <w:rsid w:val="00406F03"/>
    <w:rsid w:val="0047541F"/>
    <w:rsid w:val="00490349"/>
    <w:rsid w:val="00497190"/>
    <w:rsid w:val="004B4192"/>
    <w:rsid w:val="004C151F"/>
    <w:rsid w:val="004D54B2"/>
    <w:rsid w:val="004E10A9"/>
    <w:rsid w:val="004F7158"/>
    <w:rsid w:val="0050289F"/>
    <w:rsid w:val="0051286F"/>
    <w:rsid w:val="005175B7"/>
    <w:rsid w:val="005268BB"/>
    <w:rsid w:val="005645DD"/>
    <w:rsid w:val="0056707C"/>
    <w:rsid w:val="0058342B"/>
    <w:rsid w:val="005967DC"/>
    <w:rsid w:val="005A7B84"/>
    <w:rsid w:val="005A7F01"/>
    <w:rsid w:val="005D0C4D"/>
    <w:rsid w:val="005D5230"/>
    <w:rsid w:val="005D5A29"/>
    <w:rsid w:val="005E5CA7"/>
    <w:rsid w:val="0060209B"/>
    <w:rsid w:val="00632F10"/>
    <w:rsid w:val="006419FE"/>
    <w:rsid w:val="0068347E"/>
    <w:rsid w:val="006B284D"/>
    <w:rsid w:val="006C1B7F"/>
    <w:rsid w:val="006D082D"/>
    <w:rsid w:val="007038E9"/>
    <w:rsid w:val="00746A3B"/>
    <w:rsid w:val="00747315"/>
    <w:rsid w:val="007770E9"/>
    <w:rsid w:val="00785504"/>
    <w:rsid w:val="0079034C"/>
    <w:rsid w:val="00797B22"/>
    <w:rsid w:val="007C6D1F"/>
    <w:rsid w:val="007D3F1D"/>
    <w:rsid w:val="007E1204"/>
    <w:rsid w:val="007E352D"/>
    <w:rsid w:val="007E4C11"/>
    <w:rsid w:val="007F0E57"/>
    <w:rsid w:val="007F15A8"/>
    <w:rsid w:val="007F4F46"/>
    <w:rsid w:val="007F6C2F"/>
    <w:rsid w:val="008175BD"/>
    <w:rsid w:val="0082594B"/>
    <w:rsid w:val="00864525"/>
    <w:rsid w:val="008766FD"/>
    <w:rsid w:val="008B0155"/>
    <w:rsid w:val="008C5383"/>
    <w:rsid w:val="008E4F08"/>
    <w:rsid w:val="008E53D5"/>
    <w:rsid w:val="008F2CAB"/>
    <w:rsid w:val="008F6B3D"/>
    <w:rsid w:val="00917495"/>
    <w:rsid w:val="00935170"/>
    <w:rsid w:val="0095436C"/>
    <w:rsid w:val="00955840"/>
    <w:rsid w:val="00962E80"/>
    <w:rsid w:val="00967B3C"/>
    <w:rsid w:val="00994156"/>
    <w:rsid w:val="009A3BC2"/>
    <w:rsid w:val="009B0C54"/>
    <w:rsid w:val="009C1921"/>
    <w:rsid w:val="009C63F4"/>
    <w:rsid w:val="009D28FC"/>
    <w:rsid w:val="009D3A6A"/>
    <w:rsid w:val="009F7A79"/>
    <w:rsid w:val="00A063D8"/>
    <w:rsid w:val="00A36B98"/>
    <w:rsid w:val="00A43016"/>
    <w:rsid w:val="00A47B51"/>
    <w:rsid w:val="00A77835"/>
    <w:rsid w:val="00A87821"/>
    <w:rsid w:val="00AA44FF"/>
    <w:rsid w:val="00AA6ED9"/>
    <w:rsid w:val="00AA78ED"/>
    <w:rsid w:val="00AB41BA"/>
    <w:rsid w:val="00AC771E"/>
    <w:rsid w:val="00AC7F80"/>
    <w:rsid w:val="00AD5B74"/>
    <w:rsid w:val="00AE7D5F"/>
    <w:rsid w:val="00AF0A2F"/>
    <w:rsid w:val="00B01211"/>
    <w:rsid w:val="00B17EF1"/>
    <w:rsid w:val="00B22B86"/>
    <w:rsid w:val="00B25632"/>
    <w:rsid w:val="00B31B17"/>
    <w:rsid w:val="00B33D29"/>
    <w:rsid w:val="00B77212"/>
    <w:rsid w:val="00B93970"/>
    <w:rsid w:val="00B947E8"/>
    <w:rsid w:val="00BA36B6"/>
    <w:rsid w:val="00BA58FE"/>
    <w:rsid w:val="00BB7996"/>
    <w:rsid w:val="00BC26D3"/>
    <w:rsid w:val="00BC6F3A"/>
    <w:rsid w:val="00BD00EF"/>
    <w:rsid w:val="00BD4A61"/>
    <w:rsid w:val="00BF37E5"/>
    <w:rsid w:val="00C2273A"/>
    <w:rsid w:val="00C31C07"/>
    <w:rsid w:val="00C31D55"/>
    <w:rsid w:val="00C3296F"/>
    <w:rsid w:val="00CD1111"/>
    <w:rsid w:val="00CE41F7"/>
    <w:rsid w:val="00D07FEF"/>
    <w:rsid w:val="00D3017A"/>
    <w:rsid w:val="00D33BF1"/>
    <w:rsid w:val="00D63C26"/>
    <w:rsid w:val="00D82E77"/>
    <w:rsid w:val="00D939DE"/>
    <w:rsid w:val="00DA4A33"/>
    <w:rsid w:val="00DB6B1F"/>
    <w:rsid w:val="00DF3C0C"/>
    <w:rsid w:val="00E069E6"/>
    <w:rsid w:val="00E24F02"/>
    <w:rsid w:val="00E27FF3"/>
    <w:rsid w:val="00E30BE2"/>
    <w:rsid w:val="00E35125"/>
    <w:rsid w:val="00E467E1"/>
    <w:rsid w:val="00E738A2"/>
    <w:rsid w:val="00E86A99"/>
    <w:rsid w:val="00E871B4"/>
    <w:rsid w:val="00E952FA"/>
    <w:rsid w:val="00EB15B9"/>
    <w:rsid w:val="00EB23F3"/>
    <w:rsid w:val="00EC542B"/>
    <w:rsid w:val="00ED791F"/>
    <w:rsid w:val="00EF3689"/>
    <w:rsid w:val="00F05360"/>
    <w:rsid w:val="00F178E6"/>
    <w:rsid w:val="00F76D5C"/>
    <w:rsid w:val="00F94D6B"/>
    <w:rsid w:val="00FA2F11"/>
    <w:rsid w:val="00FB5B7C"/>
    <w:rsid w:val="00FD0B95"/>
    <w:rsid w:val="00FF209F"/>
    <w:rsid w:val="00FF6AA8"/>
    <w:rsid w:val="00FF7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3E5A9D"/>
  <w14:defaultImageDpi w14:val="32767"/>
  <w15:docId w15:val="{C757BCCE-6AB1-4223-BC79-0754F1CC3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8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715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97190"/>
    <w:pPr>
      <w:tabs>
        <w:tab w:val="center" w:pos="4252"/>
        <w:tab w:val="right" w:pos="8504"/>
      </w:tabs>
      <w:snapToGrid w:val="0"/>
    </w:pPr>
  </w:style>
  <w:style w:type="character" w:customStyle="1" w:styleId="a6">
    <w:name w:val="页眉 字符"/>
    <w:basedOn w:val="a0"/>
    <w:link w:val="a5"/>
    <w:uiPriority w:val="99"/>
    <w:rsid w:val="00497190"/>
  </w:style>
  <w:style w:type="paragraph" w:styleId="a7">
    <w:name w:val="footer"/>
    <w:basedOn w:val="a"/>
    <w:link w:val="a8"/>
    <w:uiPriority w:val="99"/>
    <w:unhideWhenUsed/>
    <w:rsid w:val="00497190"/>
    <w:pPr>
      <w:tabs>
        <w:tab w:val="center" w:pos="4252"/>
        <w:tab w:val="right" w:pos="8504"/>
      </w:tabs>
      <w:snapToGrid w:val="0"/>
    </w:pPr>
  </w:style>
  <w:style w:type="character" w:customStyle="1" w:styleId="a8">
    <w:name w:val="页脚 字符"/>
    <w:basedOn w:val="a0"/>
    <w:link w:val="a7"/>
    <w:uiPriority w:val="99"/>
    <w:rsid w:val="00497190"/>
  </w:style>
  <w:style w:type="paragraph" w:styleId="a9">
    <w:name w:val="Revision"/>
    <w:hidden/>
    <w:uiPriority w:val="99"/>
    <w:semiHidden/>
    <w:rsid w:val="007F6C2F"/>
  </w:style>
  <w:style w:type="character" w:styleId="aa">
    <w:name w:val="annotation reference"/>
    <w:basedOn w:val="a0"/>
    <w:uiPriority w:val="99"/>
    <w:semiHidden/>
    <w:unhideWhenUsed/>
    <w:rsid w:val="00AC7F80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AC7F80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AC7F8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C7F80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AC7F8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06F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406F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d571ce-5d5e-4577-851b-36fe2b87e29c" xsi:nil="true"/>
    <lcf76f155ced4ddcb4097134ff3c332f xmlns="7805362c-7fb7-47ff-9049-83b2c46e648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935350FB4524AA9B0551AC744F54C" ma:contentTypeVersion="15" ma:contentTypeDescription="Create a new document." ma:contentTypeScope="" ma:versionID="27b70b7d379b7d2bf5181e6ec30efaae">
  <xsd:schema xmlns:xsd="http://www.w3.org/2001/XMLSchema" xmlns:xs="http://www.w3.org/2001/XMLSchema" xmlns:p="http://schemas.microsoft.com/office/2006/metadata/properties" xmlns:ns2="7805362c-7fb7-47ff-9049-83b2c46e6485" xmlns:ns3="22d571ce-5d5e-4577-851b-36fe2b87e29c" targetNamespace="http://schemas.microsoft.com/office/2006/metadata/properties" ma:root="true" ma:fieldsID="81e77bac0c22e49f90422e75eabcf476" ns2:_="" ns3:_="">
    <xsd:import namespace="7805362c-7fb7-47ff-9049-83b2c46e6485"/>
    <xsd:import namespace="22d571ce-5d5e-4577-851b-36fe2b87e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5362c-7fb7-47ff-9049-83b2c46e6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6f95cfc-685b-4d9e-acc9-81b202a9d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571ce-5d5e-4577-851b-36fe2b87e2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d7e4307-db98-45a2-a7ea-4b20717fe51c}" ma:internalName="TaxCatchAll" ma:showField="CatchAllData" ma:web="22d571ce-5d5e-4577-851b-36fe2b87e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42E3BB-FB9F-40D4-A323-2102EFB78C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545FF3-427F-43FC-A809-40548CE4C480}">
  <ds:schemaRefs>
    <ds:schemaRef ds:uri="http://schemas.microsoft.com/office/2006/metadata/properties"/>
    <ds:schemaRef ds:uri="http://schemas.microsoft.com/office/infopath/2007/PartnerControls"/>
    <ds:schemaRef ds:uri="22d571ce-5d5e-4577-851b-36fe2b87e29c"/>
    <ds:schemaRef ds:uri="7805362c-7fb7-47ff-9049-83b2c46e6485"/>
  </ds:schemaRefs>
</ds:datastoreItem>
</file>

<file path=customXml/itemProps3.xml><?xml version="1.0" encoding="utf-8"?>
<ds:datastoreItem xmlns:ds="http://schemas.openxmlformats.org/officeDocument/2006/customXml" ds:itemID="{78E65743-F74D-44BC-83B2-A173F65CC3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27BF24-3C1A-486F-BA1F-B421DC6C36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5362c-7fb7-47ff-9049-83b2c46e6485"/>
    <ds:schemaRef ds:uri="22d571ce-5d5e-4577-851b-36fe2b87e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788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AsamiAnzai</dc:creator>
  <cp:keywords/>
  <dc:description/>
  <cp:lastModifiedBy>yulan zhao</cp:lastModifiedBy>
  <cp:revision>6</cp:revision>
  <dcterms:created xsi:type="dcterms:W3CDTF">2023-11-29T09:49:00Z</dcterms:created>
  <dcterms:modified xsi:type="dcterms:W3CDTF">2023-12-04T18:19:00Z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 6th edition</vt:lpwstr>
  </property>
  <property fmtid="{D5CDD505-2E9C-101B-9397-08002B2CF9AE}" pid="4" name="Mendeley Recent Style Id 1_1">
    <vt:lpwstr>http://www.zotero.org/styles/bmc-infectious-diseases</vt:lpwstr>
  </property>
  <property fmtid="{D5CDD505-2E9C-101B-9397-08002B2CF9AE}" pid="5" name="Mendeley Recent Style Name 1_1">
    <vt:lpwstr>BMC Infectious Diseases</vt:lpwstr>
  </property>
  <property fmtid="{D5CDD505-2E9C-101B-9397-08002B2CF9AE}" pid="6" name="Mendeley Recent Style Id 2_1">
    <vt:lpwstr>http://www.zotero.org/styles/bmc-public-health</vt:lpwstr>
  </property>
  <property fmtid="{D5CDD505-2E9C-101B-9397-08002B2CF9AE}" pid="7" name="Mendeley Recent Style Name 2_1">
    <vt:lpwstr>BMC Public Health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http://www.zotero.org/styles/journal-of-theoretical-biology</vt:lpwstr>
  </property>
  <property fmtid="{D5CDD505-2E9C-101B-9397-08002B2CF9AE}" pid="15" name="Mendeley Recent Style Name 6_1">
    <vt:lpwstr>Journal of Theoretical Biology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a1d2231a-a96d-3604-b1d7-7ab42b009faa</vt:lpwstr>
  </property>
  <property fmtid="{D5CDD505-2E9C-101B-9397-08002B2CF9AE}" pid="24" name="Mendeley Citation Style_1">
    <vt:lpwstr>http://www.zotero.org/styles/bmc-infectious-diseases</vt:lpwstr>
  </property>
  <property fmtid="{D5CDD505-2E9C-101B-9397-08002B2CF9AE}" pid="25" name="ContentTypeId">
    <vt:lpwstr>0x010100A2D935350FB4524AA9B0551AC744F54C</vt:lpwstr>
  </property>
  <property fmtid="{D5CDD505-2E9C-101B-9397-08002B2CF9AE}" pid="26" name="GrammarlyDocumentId">
    <vt:lpwstr>8f6059c3d06be1691320490db6bd9db48c2ca98505e34f515f1efd4a12dbde2b</vt:lpwstr>
  </property>
</Properties>
</file>